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82" w:rsidRDefault="004F2C82" w:rsidP="004F2C82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4F2C82" w:rsidRDefault="004F2C82" w:rsidP="004F2C82">
      <w:pPr>
        <w:jc w:val="center"/>
        <w:rPr>
          <w:sz w:val="28"/>
          <w:szCs w:val="28"/>
        </w:rPr>
      </w:pPr>
    </w:p>
    <w:p w:rsidR="004F2C82" w:rsidRDefault="004F2C82" w:rsidP="004F2C82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F2C82" w:rsidRDefault="004F2C82" w:rsidP="004F2C8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F2C82" w:rsidRDefault="004F2C82" w:rsidP="004F2C8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77907" w:rsidRDefault="00677907" w:rsidP="004F2C8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596939" w:rsidRPr="00677907" w:rsidRDefault="004F2C82" w:rsidP="0067790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F0061">
        <w:rPr>
          <w:rFonts w:ascii="Times New Roman" w:hAnsi="Times New Roman" w:cs="Times New Roman"/>
          <w:b/>
          <w:sz w:val="24"/>
          <w:szCs w:val="24"/>
        </w:rPr>
        <w:t>1.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Какое из утверждений является неправильным?</w:t>
      </w:r>
      <w:r w:rsidR="00FF00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а) в качестве защитника могут участвовать близкие родственники обвиняемого;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защитник может быть допущен к участию в деле с момента объявления подозреваемому протокола задержания;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следователю не дано право назначить обвиняемому защитника через коллегию адвокатов;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адвокат не вправе отказаться от принятой на себя защиты подозреваемого или обвиняемого.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2.</w:t>
      </w:r>
      <w:proofErr w:type="gramEnd"/>
      <w:r w:rsidR="00C115A2" w:rsidRPr="00FF0061">
        <w:rPr>
          <w:rFonts w:ascii="Times New Roman" w:hAnsi="Times New Roman" w:cs="Times New Roman"/>
          <w:b/>
          <w:sz w:val="24"/>
          <w:szCs w:val="24"/>
        </w:rPr>
        <w:t xml:space="preserve"> Не является обязанностью потерпевшего: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давать правдивые показания;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не отлучаться с места жительства без соответствующего разрешения;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представлять образцы для сравнительного исследования;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г) подвергаться освидетельствованию;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д) соблюдать порядок в зале судебного заседания.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3. Отвод, заявленный судье, рассматривающему дело единолично, разрешается: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sz w:val="24"/>
          <w:szCs w:val="24"/>
        </w:rPr>
        <w:t>а</w:t>
      </w:r>
      <w:r w:rsidR="00C115A2" w:rsidRPr="00677907">
        <w:rPr>
          <w:rFonts w:ascii="Times New Roman" w:hAnsi="Times New Roman" w:cs="Times New Roman"/>
          <w:sz w:val="24"/>
          <w:szCs w:val="24"/>
        </w:rPr>
        <w:t>) тем же судьей;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прокурором;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председателем суда;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г) председателем вышестоящего суда;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д) той стороной, которая не заявляла отвод.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4. Кто может быть допрошен в качестве свидетеля?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а) адвокат - об обстоятельствах, которые стали ему известны в связи с выполнением обязанностей представителя;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родители несовершеннолетнего обвиняемого, если они отказываются свидетельствовать против своего близкого;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лицо моложе 14 лет;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защитник, если подозреваемый сообщил ему имена соучастников.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="00C115A2" w:rsidRPr="00FF0061">
        <w:rPr>
          <w:rFonts w:ascii="Times New Roman" w:hAnsi="Times New Roman" w:cs="Times New Roman"/>
          <w:b/>
          <w:sz w:val="24"/>
          <w:szCs w:val="24"/>
        </w:rPr>
        <w:t>Адвокат не вправе участвовать в деле в качестве защитника, если он</w:t>
      </w:r>
      <w:r w:rsidR="00FF0061">
        <w:rPr>
          <w:rFonts w:ascii="Times New Roman" w:hAnsi="Times New Roman" w:cs="Times New Roman"/>
          <w:b/>
          <w:sz w:val="24"/>
          <w:szCs w:val="24"/>
        </w:rPr>
        <w:t xml:space="preserve"> (несколько вариантов ответа)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является родственником обвиняемого;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является родственником представителя гражданского ответчика;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является родственником свидетеля по этому делу;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lastRenderedPageBreak/>
        <w:t>г) состоит в родственных отношениях с лицом, производящим дознание;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д) лично, прямо или косвенно заинтересован в этом деле;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е) ранее выполнял обязанности защитника по данному делу.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6.</w:t>
      </w:r>
      <w:proofErr w:type="gramEnd"/>
      <w:r w:rsidR="00C115A2" w:rsidRPr="00FF0061">
        <w:rPr>
          <w:rFonts w:ascii="Times New Roman" w:hAnsi="Times New Roman" w:cs="Times New Roman"/>
          <w:b/>
          <w:sz w:val="24"/>
          <w:szCs w:val="24"/>
        </w:rPr>
        <w:t xml:space="preserve"> Если с указанием начальника следственного отдела о квалификации преступления и объеме обвинения следователь не согласен, то: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он сначала обязан исполнить указание, а потом может обжаловать его прокурору;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он вправе передать дело другому следователю;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он вправе не исполнять указание при обжаловании его прокурору;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он может обжаловать </w:t>
      </w:r>
      <w:proofErr w:type="gramStart"/>
      <w:r w:rsidR="00C115A2" w:rsidRPr="00677907">
        <w:rPr>
          <w:rFonts w:ascii="Times New Roman" w:hAnsi="Times New Roman" w:cs="Times New Roman"/>
          <w:sz w:val="24"/>
          <w:szCs w:val="24"/>
        </w:rPr>
        <w:t>указание</w:t>
      </w:r>
      <w:proofErr w:type="gramEnd"/>
      <w:r w:rsidR="00C115A2" w:rsidRPr="00677907">
        <w:rPr>
          <w:rFonts w:ascii="Times New Roman" w:hAnsi="Times New Roman" w:cs="Times New Roman"/>
          <w:sz w:val="24"/>
          <w:szCs w:val="24"/>
        </w:rPr>
        <w:t xml:space="preserve"> лишь самому начальнику следственного отдела.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7. Может ли обвиняемый признаваться гражданским ответчиком?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нет;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да, если его действиями причинен вред;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да, если по Гражданскому кодексу он должен отвечать за свои действия;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г) да, если такое решение примет следователь, прокурор или суд;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д) да, так как обвиняемый должен возместить ущерб.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8. Имеет ли право начальник следственного отдела отменить постановление следователя?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нет;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да, в любом случае;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да, если постановление незаконное или необоснованное;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да, если об </w:t>
      </w:r>
      <w:r w:rsidR="00FF0061">
        <w:rPr>
          <w:rFonts w:ascii="Times New Roman" w:hAnsi="Times New Roman" w:cs="Times New Roman"/>
          <w:sz w:val="24"/>
          <w:szCs w:val="24"/>
        </w:rPr>
        <w:t xml:space="preserve">этом будет указание прокурора.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9. Обвиняемый не имеет права: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а) при заключении его под стражу - на свидания с близкими родственниками без ограничения их количества и продолжительности;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заявить отвод прокурору;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до окончания расследования знакомиться с протоколами следственных действий, произведенных с его участием;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защищать свои права способами, не предусмотренными в УПК РФ.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10. Участие защитника в предварительном следствии всегда обязательно по делам: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в которых участвует прокурор;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иностранных граждан;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лиц, между интересами которых имеются противоречия, и если хотя бы одно из них имеет защитника;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лиц с выраженным отставанием в психическом развитии.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11. Если в результате преступления наступила смерть потерпевшего, то его близкие родственники признаются: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потерпевшими по делу;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представителями потерпевшего по делу;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гражданскими истцами;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данный вопрос является спорным.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 xml:space="preserve">12. </w:t>
      </w:r>
      <w:proofErr w:type="gramStart"/>
      <w:r w:rsidR="00C115A2" w:rsidRPr="00FF0061">
        <w:rPr>
          <w:rFonts w:ascii="Times New Roman" w:hAnsi="Times New Roman" w:cs="Times New Roman"/>
          <w:b/>
          <w:sz w:val="24"/>
          <w:szCs w:val="24"/>
        </w:rPr>
        <w:t>Какое из утверждений является правильным: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потерпевший не может быть одновременно гражданским истцом;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гражданский истец всегда признается потерпевшим по делу;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гражданский истец имеет право на возмещение только имущественного вреда;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г) гражданский истец не признается потерпевшим, когда он является юридическим лицом;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д) если в деле есть гражданский истец, то обязательно должен быть и гражданский </w:t>
      </w:r>
      <w:r w:rsidR="00C115A2" w:rsidRPr="00677907">
        <w:rPr>
          <w:rFonts w:ascii="Times New Roman" w:hAnsi="Times New Roman" w:cs="Times New Roman"/>
          <w:sz w:val="24"/>
          <w:szCs w:val="24"/>
        </w:rPr>
        <w:lastRenderedPageBreak/>
        <w:t xml:space="preserve">ответчик.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t>13.</w:t>
      </w:r>
      <w:proofErr w:type="gramEnd"/>
      <w:r w:rsidR="00C115A2" w:rsidRPr="00FF0061">
        <w:rPr>
          <w:rFonts w:ascii="Times New Roman" w:hAnsi="Times New Roman" w:cs="Times New Roman"/>
          <w:b/>
          <w:sz w:val="24"/>
          <w:szCs w:val="24"/>
        </w:rPr>
        <w:t xml:space="preserve"> Предварительное следствие подлежит приостановлению, если:</w:t>
      </w:r>
      <w:r w:rsidR="00C115A2" w:rsidRPr="00FF0061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обвиняемый неоднократно не является по вызову к следователю;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не доказано участие обвиняемого в совершении преступления и исчерпаны все возможности для собирания дополнительных доказательств;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после совершения преступления обвиняемый заболел психической болезнью;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следователю известно лицо, подлежащее привлечению в качестве обвиняемого, однако исчерпаны все возможности для собирания достаточных доказательств, чтобы вынести постановление о привлечении его в качестве обвиняемого.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t>14. Отличие дознания от предварительного следствия состоит в том, что:</w:t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в ходе следствия производятся следственные действия;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дознаватель обладает меньшей процессуальной самостоятельностью, чем следователь;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при производстве дознания применяются меры принуждения;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следствие производится после возбуждения уголовного дела.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t>15. Вправе ли прокурор по делу, поступившему с обвинительным заключением, составить новое обвинительное заключение?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а) нет, прокурор может внести исправления в обвинительное заключение;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нет, так как дело подлежит возвращению для производства дополнительных следственных действий;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в) да.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t>16. Вправе ли дознаватель вынести постановление о привлечении лица в качестве обвиняемого?</w:t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нет, так как при дознании его заменяет обвинительный акт;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нет, так как это постановление выносится только следователем;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да, при избрании меры пересечения в виде заключения под стр</w:t>
      </w:r>
      <w:r w:rsidR="00A42D24">
        <w:rPr>
          <w:rFonts w:ascii="Times New Roman" w:hAnsi="Times New Roman" w:cs="Times New Roman"/>
          <w:sz w:val="24"/>
          <w:szCs w:val="24"/>
        </w:rPr>
        <w:t>ажу;</w:t>
      </w:r>
      <w:r w:rsidR="00A42D24">
        <w:rPr>
          <w:rFonts w:ascii="Times New Roman" w:hAnsi="Times New Roman" w:cs="Times New Roman"/>
          <w:sz w:val="24"/>
          <w:szCs w:val="24"/>
        </w:rPr>
        <w:br/>
        <w:t xml:space="preserve">г) да, по общим правилам.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t>17. Не является органом дознания:</w:t>
      </w:r>
      <w:r w:rsidR="00C115A2" w:rsidRPr="00A42D24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глава консульского учреждения РФ;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федеральное агентство правительской связи;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="00A42D24">
        <w:rPr>
          <w:rFonts w:ascii="Times New Roman" w:hAnsi="Times New Roman" w:cs="Times New Roman"/>
          <w:sz w:val="24"/>
          <w:szCs w:val="24"/>
        </w:rPr>
        <w:t xml:space="preserve">ФССП </w:t>
      </w:r>
      <w:r w:rsidR="00C115A2" w:rsidRPr="00677907">
        <w:rPr>
          <w:rFonts w:ascii="Times New Roman" w:hAnsi="Times New Roman" w:cs="Times New Roman"/>
          <w:sz w:val="24"/>
          <w:szCs w:val="24"/>
        </w:rPr>
        <w:t xml:space="preserve"> РФ;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руководитель геологоразведочной партии.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E81E3A">
        <w:rPr>
          <w:rFonts w:ascii="Times New Roman" w:hAnsi="Times New Roman" w:cs="Times New Roman"/>
          <w:b/>
          <w:sz w:val="24"/>
          <w:szCs w:val="24"/>
        </w:rPr>
        <w:t>18. Не является поводом к возбуждению уголовного дела:</w:t>
      </w:r>
      <w:r w:rsidR="00C115A2" w:rsidRPr="00E81E3A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устное заявление гражданина;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сообщение правления жилищно-строительного кооператива;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чистосердечное признание подозреваемого;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рапорт сотрудника полиции.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E81E3A">
        <w:rPr>
          <w:rFonts w:ascii="Times New Roman" w:hAnsi="Times New Roman" w:cs="Times New Roman"/>
          <w:b/>
          <w:sz w:val="24"/>
          <w:szCs w:val="24"/>
        </w:rPr>
        <w:t>19. Если по делу совершенно достоверно установлено, что в жилище обвиняемого находится труп потерпевшего, то какое следственное действие необходимо произвести?</w:t>
      </w:r>
      <w:r w:rsidR="00C115A2" w:rsidRPr="00E81E3A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выемку в жилище;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б) обыск в жилище;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>в) осмотр</w:t>
      </w:r>
      <w:r w:rsidR="00E81E3A">
        <w:rPr>
          <w:rFonts w:ascii="Times New Roman" w:hAnsi="Times New Roman" w:cs="Times New Roman"/>
          <w:sz w:val="24"/>
          <w:szCs w:val="24"/>
        </w:rPr>
        <w:t xml:space="preserve"> трупа</w:t>
      </w:r>
      <w:r w:rsidR="00C115A2" w:rsidRPr="00677907">
        <w:rPr>
          <w:rFonts w:ascii="Times New Roman" w:hAnsi="Times New Roman" w:cs="Times New Roman"/>
          <w:sz w:val="24"/>
          <w:szCs w:val="24"/>
        </w:rPr>
        <w:t xml:space="preserve"> в жилище;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г) комплекс оперативно-розыскных мероприятий. 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A37C89">
        <w:rPr>
          <w:rFonts w:ascii="Times New Roman" w:hAnsi="Times New Roman" w:cs="Times New Roman"/>
          <w:b/>
          <w:sz w:val="24"/>
          <w:szCs w:val="24"/>
        </w:rPr>
        <w:t>20. Если гражданин подозревается в совершении трех преступлений, то когда должно быть вынесено постановление о привлечении его в качестве обвиняемого?</w:t>
      </w:r>
      <w:r w:rsidR="00C115A2" w:rsidRPr="00A37C89">
        <w:rPr>
          <w:rFonts w:ascii="Times New Roman" w:hAnsi="Times New Roman" w:cs="Times New Roman"/>
          <w:b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t>а) когда будут доказаны большинство составов преступлений;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</w:r>
      <w:r w:rsidR="00C115A2" w:rsidRPr="00677907">
        <w:rPr>
          <w:rFonts w:ascii="Times New Roman" w:hAnsi="Times New Roman" w:cs="Times New Roman"/>
          <w:sz w:val="24"/>
          <w:szCs w:val="24"/>
        </w:rPr>
        <w:lastRenderedPageBreak/>
        <w:t>б) когда будут доказаны все три состава преступления;</w:t>
      </w:r>
      <w:r w:rsidR="00C115A2" w:rsidRPr="00677907">
        <w:rPr>
          <w:rFonts w:ascii="Times New Roman" w:hAnsi="Times New Roman" w:cs="Times New Roman"/>
          <w:sz w:val="24"/>
          <w:szCs w:val="24"/>
        </w:rPr>
        <w:br/>
        <w:t xml:space="preserve">в) когда для следователя будет доказан </w:t>
      </w:r>
      <w:proofErr w:type="gramStart"/>
      <w:r w:rsidR="00C115A2" w:rsidRPr="00677907">
        <w:rPr>
          <w:rFonts w:ascii="Times New Roman" w:hAnsi="Times New Roman" w:cs="Times New Roman"/>
          <w:sz w:val="24"/>
          <w:szCs w:val="24"/>
        </w:rPr>
        <w:t>состав</w:t>
      </w:r>
      <w:proofErr w:type="gramEnd"/>
      <w:r w:rsidR="00C115A2" w:rsidRPr="00677907">
        <w:rPr>
          <w:rFonts w:ascii="Times New Roman" w:hAnsi="Times New Roman" w:cs="Times New Roman"/>
          <w:sz w:val="24"/>
          <w:szCs w:val="24"/>
        </w:rPr>
        <w:t xml:space="preserve"> хотя бы одного из трех преступлений. </w:t>
      </w:r>
    </w:p>
    <w:sectPr w:rsidR="00596939" w:rsidRPr="00677907" w:rsidSect="00EA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83225"/>
    <w:multiLevelType w:val="hybridMultilevel"/>
    <w:tmpl w:val="8DA47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D73"/>
    <w:rsid w:val="004F2C82"/>
    <w:rsid w:val="00596939"/>
    <w:rsid w:val="00677907"/>
    <w:rsid w:val="00A37C89"/>
    <w:rsid w:val="00A42D24"/>
    <w:rsid w:val="00AC7D73"/>
    <w:rsid w:val="00C115A2"/>
    <w:rsid w:val="00E81E3A"/>
    <w:rsid w:val="00EA06AC"/>
    <w:rsid w:val="00FF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5A2"/>
    <w:pPr>
      <w:ind w:left="720"/>
      <w:contextualSpacing/>
    </w:pPr>
  </w:style>
  <w:style w:type="table" w:styleId="a4">
    <w:name w:val="Table Grid"/>
    <w:basedOn w:val="a1"/>
    <w:uiPriority w:val="39"/>
    <w:rsid w:val="00C11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F2C82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2024-01-05T13:03:00Z</dcterms:created>
  <dcterms:modified xsi:type="dcterms:W3CDTF">2024-08-16T12:31:00Z</dcterms:modified>
</cp:coreProperties>
</file>