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B8" w:rsidRPr="00433161" w:rsidRDefault="005014B8" w:rsidP="005014B8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5014B8" w:rsidRPr="00433161" w:rsidRDefault="005014B8" w:rsidP="005014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4B8" w:rsidRPr="00433161" w:rsidRDefault="005014B8" w:rsidP="005014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5014B8" w:rsidRPr="00433161" w:rsidRDefault="005014B8" w:rsidP="005014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14B8" w:rsidRPr="00433161" w:rsidRDefault="005014B8" w:rsidP="005014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014B8" w:rsidRPr="00433161" w:rsidRDefault="005014B8" w:rsidP="00501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014B8" w:rsidRPr="00433161" w:rsidRDefault="005014B8" w:rsidP="005014B8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014B8" w:rsidRDefault="005014B8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К недвижимым вещам относятся …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здания, сооружения, объекты незавершенного строительства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земельные участки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подлежащие государственной регистрации воздушные и морские суда, космические объекты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сложные вещи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неделимые вещи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Гражданским законодательством защищаются …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неотчуждаемые права и свободы человека и другие нематериальные блага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связанные с </w:t>
      </w:r>
      <w:proofErr w:type="gramStart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имущественными</w:t>
      </w:r>
      <w:proofErr w:type="gramEnd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личные неимущественные 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имущественные отношения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Предмет гражданского права включает …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имущественные и связанные с ними личные неимущественные отношения,  неотчуждаемые права и свободы человека и другие нематериальные блага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только личные неимущественные 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только имущественные отношения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Источники гражданского права</w:t>
      </w:r>
      <w:r w:rsidR="001A19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Конституция Российской Федерации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обычаи делового оборота, закрепленные в нормах действующего законодательства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Гражданский кодекс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акты министерств и иных федеральных органов исполнительной власти в которых содержатся нормы гражданского права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конституции республик, являющихся субъектами Российской Федерации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законы субъектов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приказы и инструкции исполнительных органов власти субъектов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Е) постановления Правительства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Ж) общепризнанные принципы и нормы международного</w:t>
      </w:r>
      <w:proofErr w:type="gramEnd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и международные договоры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З) указы президента республики, являющейся субъектом РФ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И) федеральные законы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К) уставы субъектов Российской Федерации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Л) постановления правительства субъектов РФ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 Особенности (характерные черты) гражданско-правового метода регулирования: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защита нарушенных гражданских прав осуществляется в основном в административном порядке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защита нарушенных гражданских прав осуществляется в основном в судебном порядке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предполагаемое юридическое равенство сторон гражданского правоотношения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ответственность в гражданском праве носит дисциплинарный характер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автономия воли участников гражданского правоотношения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ответственность в гражданском праве носит имущественный характер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Гражданским законодательством регулируются …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личные неимущественные 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имущественные и связанные с ними личные неимущественные отношения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только имущественные отношения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Предметом задатка может быть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индивидуально - определенная вещь            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 недвижимое имущество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любая вещь                                                         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денежная сумма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Соглашение о задатке может быть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в простой письменной форме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 устной форме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обязательно в письменной нотариально удостоверенной форме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Ипотека – это залог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товаров в обороте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вещей в ломбарде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недвижимости     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Г) движимого имущества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proofErr w:type="gramStart"/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Продавец доли в праве общей собственности …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обязан известить в письменной форме остальных участников общей собственности о намерении продать свою долю постороннему лицу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обязан в любой форме, но известить остальных участников права общей собственности о намерении продать свою долю постороннему лицу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не обязан извещать остальных участников общей собственности о намерении продать свою долю постороннему лицу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542A3"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) обязан известить</w:t>
      </w:r>
      <w:proofErr w:type="gramEnd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письменной форме остальных участников общей собственности о намерении продать свою долю постороннему лицу с указанием цены и других условий, на которых продает ее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При продаже доли в праве общей собственности постороннему лицу, остальные участники общей собственности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имеют преимущественного права покупки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имеют преимущественное право покупки продаваемой доли по цене, за которую она продается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имеют преимущественное право покупки продаваемой доли по цене, установленной покупателем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Содержание права собственности составляет право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пользования своим имуществом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владения, пользования и распоряжения своим имуществом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распоряжения своим имуществом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владения своим имуществом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Основания приобретения гражданами права собственности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изготовление новой вещи      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наследование имущества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реквизиция                                  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Г) договор купли-продажи имущества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национализация                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приватизация                     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Ж) конфискация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Самостоятельная имущественная ответственность является ли  признаком юридического лица.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да, является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является только у некоторых юридических лиц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нет, не является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proofErr w:type="gramStart"/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 действительности сделок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дееспособность лиц, участвующих в сделке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наличие подписей двух свидетелей, подтверждающих заключение сделки без принуждения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обязательное нотариальное удостоверение совершаемой сделки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единство воли и волеизъявления лиц, участвующих в сделке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соблюдение формы, если она предусмотрена законом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Е) наличие медицинской справки, подтверждающей дееспособность граждан, участвующих в сделке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Ж) законность содержания сделок</w:t>
      </w:r>
      <w:proofErr w:type="gramEnd"/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Сделки совершаются … форме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устной и письменной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только в письменной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только в устной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Исковой давностью признается срок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защиты права по иску лица, право которого нарушено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для исполнения обязательства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в течение, которого должен быть в письменной форме заключен договор, если между сторонами все условия согласованы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Общий срок исковой давности составляет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три года      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год       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В) пять лет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Срок исковой давности …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может быть изменен соглашением сторон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не подлежит изменению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может быть изменен судом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20. </w:t>
      </w:r>
      <w:proofErr w:type="gramStart"/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Гражданин может быть признан безвестно отсутствующим, если в течение …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одного года в месте его постоянного жительства нет сведений о месте его пребывания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трех лет в месте его постоянного жительства нет сведений о месте его пребывания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двух лет в месте его постоянного жительства нет сведений о месте его пребывания</w:t>
      </w:r>
      <w:proofErr w:type="gramEnd"/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 Правоспособность гражданина прекращается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достижением пенсионного возраста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смертью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признанием гражданина ограниченно дееспособным или недееспособным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 Гражданская дееспособность возникает в полном объеме с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момента рождения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момента получения паспорта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достижением совершеннолетия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 Дееспособность гражданина - это способность гражданина своими действиями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приобретать гражданские права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осуществлять гражданские права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создавать для себя гражданские обязанности и исполнять их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приобретать и осуществлять гражданские права, создавать для себя гражданские обязанности и исполнять их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 Правоспособность гражданина возникает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 момента рождения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достижении совершеннолетия 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В) с момента получения паспорта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 Гражданин может быть признан недееспособным по решению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суда   </w:t>
      </w:r>
    </w:p>
    <w:p w:rsidR="00D542A3" w:rsidRDefault="00037DA2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 органов опеки и попечительства 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В) врачебной комиссии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26. Правоспособность гражданина – это способность …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</w:t>
      </w:r>
      <w:proofErr w:type="gramStart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нести гражданские обязанности</w:t>
      </w:r>
      <w:proofErr w:type="gramEnd"/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 иметь гражданские права</w:t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иметь гражданские права и нести обязанности</w:t>
      </w:r>
    </w:p>
    <w:p w:rsidR="00D542A3" w:rsidRDefault="00D542A3" w:rsidP="00037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 Гражданин может быть признан недееспособным (по основанию) …</w:t>
      </w:r>
      <w:r w:rsidRPr="00037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А) в связи с инвалидностью  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Б) в связи с престарелым возрастом</w:t>
      </w:r>
    </w:p>
    <w:p w:rsidR="00037DA2" w:rsidRPr="00037DA2" w:rsidRDefault="00037DA2" w:rsidP="00037D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37DA2">
        <w:rPr>
          <w:rFonts w:ascii="Times New Roman" w:eastAsia="Times New Roman" w:hAnsi="Times New Roman" w:cs="Times New Roman"/>
          <w:color w:val="000000"/>
          <w:sz w:val="24"/>
          <w:szCs w:val="24"/>
        </w:rPr>
        <w:t>В)  вследствие психического расстройства не может понимать значения своих действий или руководить ими.</w:t>
      </w: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h.gjdgxs"/>
      <w:bookmarkEnd w:id="1"/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42A3" w:rsidRDefault="00D542A3" w:rsidP="00037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D542A3" w:rsidSect="00D1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4303"/>
    <w:multiLevelType w:val="multilevel"/>
    <w:tmpl w:val="D0029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DA2"/>
    <w:rsid w:val="00037DA2"/>
    <w:rsid w:val="00151B80"/>
    <w:rsid w:val="001A19CD"/>
    <w:rsid w:val="005014B8"/>
    <w:rsid w:val="00524435"/>
    <w:rsid w:val="005D0537"/>
    <w:rsid w:val="006A197A"/>
    <w:rsid w:val="00B30A8A"/>
    <w:rsid w:val="00D139C5"/>
    <w:rsid w:val="00D542A3"/>
    <w:rsid w:val="00EB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3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37DA2"/>
  </w:style>
  <w:style w:type="character" w:styleId="a3">
    <w:name w:val="Hyperlink"/>
    <w:basedOn w:val="a0"/>
    <w:uiPriority w:val="99"/>
    <w:semiHidden/>
    <w:unhideWhenUsed/>
    <w:rsid w:val="00037DA2"/>
    <w:rPr>
      <w:color w:val="0000FF"/>
      <w:u w:val="single"/>
    </w:rPr>
  </w:style>
  <w:style w:type="character" w:customStyle="1" w:styleId="c6">
    <w:name w:val="c6"/>
    <w:basedOn w:val="a0"/>
    <w:rsid w:val="00037DA2"/>
  </w:style>
  <w:style w:type="character" w:customStyle="1" w:styleId="c2">
    <w:name w:val="c2"/>
    <w:basedOn w:val="a0"/>
    <w:rsid w:val="00037DA2"/>
  </w:style>
  <w:style w:type="paragraph" w:customStyle="1" w:styleId="c5">
    <w:name w:val="c5"/>
    <w:basedOn w:val="a"/>
    <w:rsid w:val="0003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014B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6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1085</Words>
  <Characters>6190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7</cp:revision>
  <dcterms:created xsi:type="dcterms:W3CDTF">2019-09-26T03:23:00Z</dcterms:created>
  <dcterms:modified xsi:type="dcterms:W3CDTF">2024-08-01T13:21:00Z</dcterms:modified>
</cp:coreProperties>
</file>